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03" w:rsidRDefault="000D2303">
      <w:pPr>
        <w:pStyle w:val="Brdtekst"/>
        <w:ind w:left="3559"/>
        <w:rPr>
          <w:rFonts w:ascii="Times New Roman"/>
          <w:sz w:val="20"/>
        </w:rPr>
      </w:pPr>
    </w:p>
    <w:p w:rsidR="00F608A5" w:rsidRDefault="00F608A5">
      <w:pPr>
        <w:spacing w:line="383" w:lineRule="exact"/>
        <w:ind w:left="682" w:right="548"/>
        <w:jc w:val="center"/>
        <w:rPr>
          <w:b/>
          <w:sz w:val="32"/>
        </w:rPr>
      </w:pPr>
      <w:r>
        <w:rPr>
          <w:noProof/>
          <w:lang w:val="nb-NO" w:eastAsia="nb-NO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3175</wp:posOffset>
            </wp:positionV>
            <wp:extent cx="1021487" cy="1023620"/>
            <wp:effectExtent l="0" t="0" r="0" b="0"/>
            <wp:wrapNone/>
            <wp:docPr id="1712479274" name="Bilde 1712479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7124792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487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08A5" w:rsidRDefault="00F608A5">
      <w:pPr>
        <w:spacing w:line="383" w:lineRule="exact"/>
        <w:ind w:left="682" w:right="548"/>
        <w:jc w:val="center"/>
        <w:rPr>
          <w:b/>
          <w:sz w:val="32"/>
        </w:rPr>
      </w:pPr>
    </w:p>
    <w:p w:rsidR="00F608A5" w:rsidRDefault="00F608A5">
      <w:pPr>
        <w:spacing w:line="383" w:lineRule="exact"/>
        <w:ind w:left="682" w:right="548"/>
        <w:jc w:val="center"/>
        <w:rPr>
          <w:b/>
          <w:sz w:val="32"/>
        </w:rPr>
      </w:pPr>
    </w:p>
    <w:p w:rsidR="00F608A5" w:rsidRDefault="00F608A5">
      <w:pPr>
        <w:spacing w:line="383" w:lineRule="exact"/>
        <w:ind w:left="682" w:right="548"/>
        <w:jc w:val="center"/>
        <w:rPr>
          <w:b/>
          <w:sz w:val="32"/>
        </w:rPr>
      </w:pPr>
    </w:p>
    <w:p w:rsidR="00F608A5" w:rsidRDefault="00F608A5">
      <w:pPr>
        <w:spacing w:line="383" w:lineRule="exact"/>
        <w:ind w:left="682" w:right="548"/>
        <w:jc w:val="center"/>
        <w:rPr>
          <w:b/>
          <w:sz w:val="32"/>
        </w:rPr>
      </w:pPr>
    </w:p>
    <w:p w:rsidR="000D2303" w:rsidRDefault="00E978FA">
      <w:pPr>
        <w:spacing w:line="383" w:lineRule="exact"/>
        <w:ind w:left="682" w:right="548"/>
        <w:jc w:val="center"/>
        <w:rPr>
          <w:b/>
          <w:sz w:val="32"/>
        </w:rPr>
      </w:pPr>
      <w:r>
        <w:rPr>
          <w:b/>
          <w:sz w:val="32"/>
        </w:rPr>
        <w:t>VEDTEKTER FOR SØMNA KOMMUNALE KULTURSKOLE</w:t>
      </w:r>
    </w:p>
    <w:p w:rsidR="000D2303" w:rsidRDefault="000D2303">
      <w:pPr>
        <w:pStyle w:val="Brdtekst"/>
        <w:spacing w:before="1"/>
        <w:ind w:left="0"/>
        <w:rPr>
          <w:b/>
        </w:rPr>
      </w:pPr>
    </w:p>
    <w:p w:rsidR="000D2303" w:rsidRDefault="00E978FA">
      <w:pPr>
        <w:pStyle w:val="Overskrift1"/>
        <w:numPr>
          <w:ilvl w:val="0"/>
          <w:numId w:val="1"/>
        </w:numPr>
        <w:tabs>
          <w:tab w:val="left" w:pos="354"/>
        </w:tabs>
        <w:ind w:hanging="238"/>
      </w:pPr>
      <w:r>
        <w:t>Eierforhold</w:t>
      </w:r>
    </w:p>
    <w:p w:rsidR="000D2303" w:rsidRDefault="00E978FA">
      <w:pPr>
        <w:pStyle w:val="Brdtekst"/>
        <w:spacing w:before="1"/>
        <w:ind w:right="395"/>
      </w:pPr>
      <w:r>
        <w:t>Kulturskolen eies av Sømna kommune og dr</w:t>
      </w:r>
      <w:r w:rsidR="00686098">
        <w:t xml:space="preserve">ives i samsvar med gjeldene lov </w:t>
      </w:r>
      <w:r>
        <w:t xml:space="preserve"> og til de en hver tid fastsatte kommunale planer for enheten.</w:t>
      </w:r>
    </w:p>
    <w:p w:rsidR="000D2303" w:rsidRDefault="00E978FA">
      <w:pPr>
        <w:pStyle w:val="Brdtekst"/>
        <w:spacing w:line="293" w:lineRule="exact"/>
      </w:pPr>
      <w:r>
        <w:t>Kommunestyret er ansvarlig styringsorgan.</w:t>
      </w:r>
    </w:p>
    <w:p w:rsidR="000D2303" w:rsidRDefault="000D2303">
      <w:pPr>
        <w:pStyle w:val="Brdtekst"/>
        <w:spacing w:before="11"/>
        <w:ind w:left="0"/>
        <w:rPr>
          <w:sz w:val="23"/>
        </w:rPr>
      </w:pPr>
    </w:p>
    <w:p w:rsidR="000D2303" w:rsidRDefault="00E978FA">
      <w:pPr>
        <w:pStyle w:val="Overskrift1"/>
        <w:numPr>
          <w:ilvl w:val="0"/>
          <w:numId w:val="1"/>
        </w:numPr>
        <w:tabs>
          <w:tab w:val="left" w:pos="356"/>
        </w:tabs>
        <w:spacing w:before="1"/>
        <w:ind w:left="355" w:hanging="240"/>
      </w:pPr>
      <w:r>
        <w:t>Forvaltning</w:t>
      </w:r>
    </w:p>
    <w:p w:rsidR="000D2303" w:rsidRDefault="00E978FA">
      <w:pPr>
        <w:pStyle w:val="Brdtekst"/>
        <w:ind w:right="138"/>
      </w:pPr>
      <w:r>
        <w:t>Sømna kommune,</w:t>
      </w:r>
      <w:r w:rsidR="00E52A9B">
        <w:t xml:space="preserve"> ved området Oppvekst</w:t>
      </w:r>
      <w:r>
        <w:t>, har forvaltningsa</w:t>
      </w:r>
      <w:r w:rsidR="00E52A9B">
        <w:t>nsvaret for kulturskolen. Område</w:t>
      </w:r>
      <w:r>
        <w:t>leder og kulturskolerektor har resultatansvar for tjenestetilbudet.</w:t>
      </w:r>
    </w:p>
    <w:p w:rsidR="000D2303" w:rsidRDefault="000D2303">
      <w:pPr>
        <w:pStyle w:val="Brdtekst"/>
        <w:spacing w:before="11"/>
        <w:ind w:left="0"/>
        <w:rPr>
          <w:sz w:val="23"/>
        </w:rPr>
      </w:pPr>
    </w:p>
    <w:p w:rsidR="000D2303" w:rsidRDefault="00E978FA">
      <w:pPr>
        <w:pStyle w:val="Overskrift1"/>
        <w:numPr>
          <w:ilvl w:val="0"/>
          <w:numId w:val="1"/>
        </w:numPr>
        <w:tabs>
          <w:tab w:val="left" w:pos="355"/>
        </w:tabs>
        <w:ind w:left="354" w:hanging="239"/>
      </w:pPr>
      <w:r>
        <w:t>Formål</w:t>
      </w:r>
    </w:p>
    <w:p w:rsidR="000D2303" w:rsidRDefault="00E978FA">
      <w:pPr>
        <w:pStyle w:val="Brdtekst"/>
        <w:ind w:right="1471"/>
      </w:pPr>
      <w:r>
        <w:t>Kulturskolen er et lovpålagt undervisningstilbud innen kulturfagene hjemlet i opplæringslovens paragraf 13-6.</w:t>
      </w:r>
    </w:p>
    <w:p w:rsidR="000D2303" w:rsidRDefault="00E978FA">
      <w:pPr>
        <w:pStyle w:val="Brdtekst"/>
        <w:spacing w:before="2"/>
        <w:ind w:right="221"/>
      </w:pPr>
      <w:r>
        <w:t>Sømna kommunale kulturskole arbeider for å gi et kulturtilbud innen kunstfag til alle mål- og aldersgrupper, med hovedvekt på barn og unge.</w:t>
      </w:r>
    </w:p>
    <w:p w:rsidR="000D2303" w:rsidRDefault="00E978FA" w:rsidP="00F608A5">
      <w:pPr>
        <w:pStyle w:val="Brdtekst"/>
      </w:pPr>
      <w:r>
        <w:t>Kulturskolen samarbeider med det lokale kulturlivet og grunnskolene.</w:t>
      </w:r>
    </w:p>
    <w:p w:rsidR="000D2303" w:rsidRDefault="000D2303">
      <w:pPr>
        <w:pStyle w:val="Brdtekst"/>
        <w:spacing w:before="12"/>
        <w:ind w:left="0"/>
        <w:rPr>
          <w:sz w:val="23"/>
        </w:rPr>
      </w:pPr>
    </w:p>
    <w:p w:rsidR="000D2303" w:rsidRDefault="00E978FA">
      <w:pPr>
        <w:pStyle w:val="Overskrift1"/>
        <w:numPr>
          <w:ilvl w:val="0"/>
          <w:numId w:val="1"/>
        </w:numPr>
        <w:tabs>
          <w:tab w:val="left" w:pos="364"/>
        </w:tabs>
        <w:ind w:left="363" w:hanging="248"/>
      </w:pPr>
      <w:r>
        <w:t>Brukermedvirkning</w:t>
      </w:r>
    </w:p>
    <w:p w:rsidR="00B811C0" w:rsidRDefault="00E978FA" w:rsidP="00B811C0">
      <w:pPr>
        <w:pStyle w:val="Brdtekst"/>
        <w:ind w:right="832"/>
      </w:pPr>
      <w:r>
        <w:t>For å sikre samarbeid med brukerne, skal kultursko</w:t>
      </w:r>
      <w:r w:rsidR="00E52A9B">
        <w:t>len ha et samarbeidsutvalg, SKKSU</w:t>
      </w:r>
      <w:r>
        <w:t xml:space="preserve"> (Sømna </w:t>
      </w:r>
      <w:r w:rsidR="00E52A9B">
        <w:t xml:space="preserve">kommunale </w:t>
      </w:r>
      <w:r>
        <w:t>kult</w:t>
      </w:r>
      <w:r w:rsidR="00E52A9B">
        <w:t>urskoles samarbeidsutvalg). SKKSU</w:t>
      </w:r>
      <w:r w:rsidR="00B811C0">
        <w:t xml:space="preserve"> består av: </w:t>
      </w:r>
    </w:p>
    <w:p w:rsidR="00B811C0" w:rsidRDefault="00B811C0" w:rsidP="00B811C0">
      <w:pPr>
        <w:pStyle w:val="Brdtekst"/>
        <w:ind w:right="832"/>
      </w:pPr>
      <w:r>
        <w:t>·</w:t>
      </w:r>
      <w:r>
        <w:tab/>
        <w:t>Områdeleder kultur/oppvekst (Møterett, forslagsrett)</w:t>
      </w:r>
    </w:p>
    <w:p w:rsidR="00B811C0" w:rsidRDefault="00B811C0" w:rsidP="00B811C0">
      <w:pPr>
        <w:pStyle w:val="Brdtekst"/>
        <w:ind w:right="832"/>
      </w:pPr>
      <w:r>
        <w:t>·</w:t>
      </w:r>
      <w:r>
        <w:tab/>
        <w:t>Kulturskolerektor (Møterett, forslagsrett)</w:t>
      </w:r>
    </w:p>
    <w:p w:rsidR="00B811C0" w:rsidRDefault="00B811C0" w:rsidP="00B811C0">
      <w:pPr>
        <w:pStyle w:val="Brdtekst"/>
        <w:ind w:right="832"/>
      </w:pPr>
      <w:r>
        <w:t>·</w:t>
      </w:r>
      <w:r>
        <w:tab/>
        <w:t>2 lærere – velges av kulturskolelærerne</w:t>
      </w:r>
    </w:p>
    <w:p w:rsidR="00B811C0" w:rsidRDefault="00B811C0" w:rsidP="00B811C0">
      <w:pPr>
        <w:pStyle w:val="Brdtekst"/>
        <w:ind w:right="832"/>
      </w:pPr>
      <w:r>
        <w:t>·</w:t>
      </w:r>
      <w:r>
        <w:tab/>
        <w:t>2 elever – velges av kulturskoleelevene</w:t>
      </w:r>
    </w:p>
    <w:p w:rsidR="00B811C0" w:rsidRDefault="00B811C0" w:rsidP="00B811C0">
      <w:pPr>
        <w:pStyle w:val="Brdtekst"/>
        <w:ind w:right="832"/>
      </w:pPr>
      <w:r>
        <w:t>·</w:t>
      </w:r>
      <w:r>
        <w:tab/>
        <w:t>2 foresatte – velges av foresatte</w:t>
      </w:r>
    </w:p>
    <w:p w:rsidR="00B811C0" w:rsidRDefault="00B811C0" w:rsidP="00B811C0">
      <w:pPr>
        <w:pStyle w:val="Brdtekst"/>
        <w:ind w:right="832"/>
      </w:pPr>
      <w:r>
        <w:t>·</w:t>
      </w:r>
      <w:r>
        <w:tab/>
        <w:t>En representant fra kulturutvalget i kommunestyret</w:t>
      </w:r>
    </w:p>
    <w:p w:rsidR="000D2303" w:rsidRDefault="00E978FA" w:rsidP="00F608A5">
      <w:pPr>
        <w:pStyle w:val="Brdtekst"/>
        <w:ind w:right="372"/>
      </w:pPr>
      <w:r>
        <w:t>S</w:t>
      </w:r>
      <w:r w:rsidR="00B811C0">
        <w:t>KKSU</w:t>
      </w:r>
      <w:r>
        <w:t xml:space="preserve"> møtes minst en gang pr. skoleår. Kul</w:t>
      </w:r>
      <w:r w:rsidR="00B811C0">
        <w:t xml:space="preserve">turskolen ønsker å gjennomføre jevnlige </w:t>
      </w:r>
      <w:r>
        <w:t>brukerundersøkelser.</w:t>
      </w:r>
    </w:p>
    <w:p w:rsidR="000D2303" w:rsidRDefault="000D2303">
      <w:pPr>
        <w:pStyle w:val="Brdtekst"/>
        <w:spacing w:before="1"/>
        <w:ind w:left="0"/>
      </w:pPr>
    </w:p>
    <w:p w:rsidR="000D2303" w:rsidRDefault="00E978FA">
      <w:pPr>
        <w:pStyle w:val="Overskrift1"/>
        <w:numPr>
          <w:ilvl w:val="0"/>
          <w:numId w:val="1"/>
        </w:numPr>
        <w:tabs>
          <w:tab w:val="left" w:pos="354"/>
        </w:tabs>
        <w:ind w:hanging="238"/>
      </w:pPr>
      <w:r>
        <w:t>Opptak/inn- og</w:t>
      </w:r>
      <w:r>
        <w:rPr>
          <w:spacing w:val="-1"/>
        </w:rPr>
        <w:t xml:space="preserve"> </w:t>
      </w:r>
      <w:r>
        <w:t>utmelding</w:t>
      </w:r>
    </w:p>
    <w:p w:rsidR="000D2303" w:rsidRDefault="00E978FA">
      <w:pPr>
        <w:pStyle w:val="Brdtekst"/>
      </w:pPr>
      <w:r>
        <w:t>Alle som vil være med på kulturskolens tilbud må søke.</w:t>
      </w:r>
    </w:p>
    <w:p w:rsidR="000D2303" w:rsidRDefault="00E978FA">
      <w:pPr>
        <w:pStyle w:val="Brdtekst"/>
        <w:ind w:right="139"/>
      </w:pPr>
      <w:r>
        <w:t>Påmeldingsskjema legges ut 1.juni</w:t>
      </w:r>
      <w:r w:rsidR="00B811C0">
        <w:t>.</w:t>
      </w:r>
      <w:r>
        <w:t xml:space="preserve"> </w:t>
      </w:r>
    </w:p>
    <w:p w:rsidR="000D2303" w:rsidRDefault="00E978FA">
      <w:pPr>
        <w:pStyle w:val="Brdtekst"/>
        <w:spacing w:line="293" w:lineRule="exact"/>
      </w:pPr>
      <w:r>
        <w:t>Søknadsfrist er 18.juni hvert år.</w:t>
      </w:r>
    </w:p>
    <w:p w:rsidR="000D2303" w:rsidRDefault="00E978FA">
      <w:pPr>
        <w:pStyle w:val="Brdtekst"/>
        <w:ind w:right="4820"/>
      </w:pPr>
      <w:r>
        <w:t>Søkere mottar svar ved høstens skolestart. Plassen gjelder hele neste skoleår.</w:t>
      </w:r>
    </w:p>
    <w:p w:rsidR="000D2303" w:rsidRDefault="00E978FA">
      <w:pPr>
        <w:pStyle w:val="Brdtekst"/>
        <w:ind w:right="2779"/>
      </w:pPr>
      <w:r>
        <w:t>Tidsbegrenset/periodisk undervisning opphører etter endt kurs. Ved opptak får elever som deltok året før første prioritet.</w:t>
      </w:r>
    </w:p>
    <w:p w:rsidR="000D2303" w:rsidRDefault="000D2303">
      <w:pPr>
        <w:sectPr w:rsidR="000D2303">
          <w:headerReference w:type="default" r:id="rId8"/>
          <w:type w:val="continuous"/>
          <w:pgSz w:w="11910" w:h="16840"/>
          <w:pgMar w:top="1460" w:right="1440" w:bottom="280" w:left="1300" w:header="708" w:footer="708" w:gutter="0"/>
          <w:cols w:space="708"/>
        </w:sectPr>
      </w:pPr>
    </w:p>
    <w:p w:rsidR="000D2303" w:rsidRDefault="00E978FA">
      <w:pPr>
        <w:pStyle w:val="Brdtekst"/>
        <w:spacing w:before="39"/>
        <w:ind w:right="3834"/>
      </w:pPr>
      <w:r>
        <w:lastRenderedPageBreak/>
        <w:t>Undervisningstilbudene gis primært til barn og unge. Utmelding sendes skriftlig.</w:t>
      </w:r>
    </w:p>
    <w:p w:rsidR="000D2303" w:rsidRDefault="00E978FA" w:rsidP="00F608A5">
      <w:pPr>
        <w:pStyle w:val="Brdtekst"/>
      </w:pPr>
      <w:r>
        <w:t>Ved ledighet tilbys elever på venteliste plass underveis i året.</w:t>
      </w:r>
    </w:p>
    <w:p w:rsidR="000D2303" w:rsidRDefault="000D2303">
      <w:pPr>
        <w:pStyle w:val="Brdtekst"/>
        <w:spacing w:before="11"/>
        <w:ind w:left="0"/>
        <w:rPr>
          <w:sz w:val="23"/>
        </w:rPr>
      </w:pPr>
    </w:p>
    <w:p w:rsidR="000D2303" w:rsidRDefault="00E978FA">
      <w:pPr>
        <w:pStyle w:val="Overskrift1"/>
        <w:numPr>
          <w:ilvl w:val="0"/>
          <w:numId w:val="1"/>
        </w:numPr>
        <w:tabs>
          <w:tab w:val="left" w:pos="368"/>
        </w:tabs>
        <w:ind w:left="367" w:hanging="252"/>
      </w:pPr>
      <w:r>
        <w:t>Undervisning</w:t>
      </w:r>
    </w:p>
    <w:p w:rsidR="000D2303" w:rsidRDefault="00E978FA">
      <w:pPr>
        <w:pStyle w:val="Brdtekst"/>
        <w:spacing w:line="242" w:lineRule="auto"/>
        <w:ind w:right="1049"/>
      </w:pPr>
      <w:r>
        <w:t>Undervisningstilbudene i kulturskolen styres gjennom de rammer som tildeles og den kompetanse skolen til en hver tid forvalter.</w:t>
      </w:r>
    </w:p>
    <w:p w:rsidR="000D2303" w:rsidRDefault="00E978FA">
      <w:pPr>
        <w:pStyle w:val="Brdtekst"/>
        <w:ind w:right="335"/>
      </w:pPr>
      <w:r>
        <w:t>Undervisningen ved kulturskolen er i utgangspunktet lagt til grunnskolens lokaler, Sømnahallen og på kulturskolens base i Vik. Undervisningen følger primært skoleruta og varer hele skoleåret, samt at det gis tidsbegrensede kurs.</w:t>
      </w:r>
    </w:p>
    <w:p w:rsidR="000D2303" w:rsidRDefault="00E978FA">
      <w:pPr>
        <w:pStyle w:val="Brdtekst"/>
        <w:ind w:right="1207"/>
      </w:pPr>
      <w:r>
        <w:t>Mange av kulturskolens undervisningstilbud foregår tilknyttet skoledagen, men kulturskoleaktivitetene foregår også kveld – og helgetid.</w:t>
      </w:r>
    </w:p>
    <w:p w:rsidR="000D2303" w:rsidRDefault="00E978FA">
      <w:pPr>
        <w:pStyle w:val="Brdtekst"/>
        <w:spacing w:line="293" w:lineRule="exact"/>
      </w:pPr>
      <w:r>
        <w:t>I løpet av året har elevene mulighet til å delta på konserter, opptredener og utstillinger.</w:t>
      </w:r>
    </w:p>
    <w:p w:rsidR="000D2303" w:rsidRDefault="00E978FA">
      <w:pPr>
        <w:pStyle w:val="Brdtekst"/>
        <w:ind w:right="101"/>
      </w:pPr>
      <w:r>
        <w:t>Vi ønsker at alle skal bli godt tatt vare på i kulturskolen. Foresatte bør varsle skolen dersom eleven har behov for ekstra bistand eller oppfølging.</w:t>
      </w:r>
    </w:p>
    <w:p w:rsidR="000D2303" w:rsidRDefault="00E978FA">
      <w:pPr>
        <w:pStyle w:val="Brdtekst"/>
        <w:spacing w:line="293" w:lineRule="exact"/>
      </w:pPr>
      <w:r>
        <w:t>Alle opplysninger/informasjon skal behandles med høy etisk standard.</w:t>
      </w:r>
    </w:p>
    <w:p w:rsidR="000D2303" w:rsidRDefault="00E978FA" w:rsidP="00F608A5">
      <w:pPr>
        <w:pStyle w:val="Brdtekst"/>
        <w:ind w:right="208"/>
      </w:pPr>
      <w:r>
        <w:t>Elevene bør ha tilgang til eget instrument dersom de velger instrumentalundervisning. Kulturskolen samarbeider med Sømna skolekorps. Blåseinstrumenter kan leies fra Sømna skolekorps.</w:t>
      </w:r>
      <w:r w:rsidR="00B811C0">
        <w:t xml:space="preserve"> Kulturskolens base har instrumenter og utstyr samt lokaler som kan benyttes.</w:t>
      </w:r>
    </w:p>
    <w:p w:rsidR="000D2303" w:rsidRDefault="000D2303">
      <w:pPr>
        <w:pStyle w:val="Brdtekst"/>
        <w:spacing w:before="10"/>
        <w:ind w:left="0"/>
        <w:rPr>
          <w:sz w:val="23"/>
        </w:rPr>
      </w:pPr>
    </w:p>
    <w:p w:rsidR="000D2303" w:rsidRDefault="00E978FA">
      <w:pPr>
        <w:pStyle w:val="Overskrift1"/>
        <w:numPr>
          <w:ilvl w:val="0"/>
          <w:numId w:val="1"/>
        </w:numPr>
        <w:tabs>
          <w:tab w:val="left" w:pos="354"/>
        </w:tabs>
        <w:ind w:hanging="238"/>
      </w:pPr>
      <w:r>
        <w:t>Elevkontingent.</w:t>
      </w:r>
    </w:p>
    <w:p w:rsidR="000D2303" w:rsidRDefault="00E978FA">
      <w:pPr>
        <w:pStyle w:val="Brdtekst"/>
        <w:ind w:right="1948"/>
      </w:pPr>
      <w:r>
        <w:t>Elevkontingent fastsettes av kommunestyret og reguleres for skoleåret. Kommunen fakturerer to ganger i året.</w:t>
      </w:r>
    </w:p>
    <w:p w:rsidR="000D2303" w:rsidRDefault="00E978FA">
      <w:pPr>
        <w:pStyle w:val="Brdtekst"/>
        <w:spacing w:line="293" w:lineRule="exact"/>
      </w:pPr>
      <w:r>
        <w:t>Eleven faktureres for hvert semester, med unntak av tidsbestemte kurs.</w:t>
      </w:r>
    </w:p>
    <w:p w:rsidR="000D2303" w:rsidRDefault="00E978FA">
      <w:pPr>
        <w:pStyle w:val="Brdtekst"/>
        <w:ind w:right="1174"/>
      </w:pPr>
      <w:r>
        <w:t>Er lærer fraværende mer enn tre ganger pr. semester og kulturskolen ikke klarer å skaffe vikar, refunderes kontingent utover det.</w:t>
      </w:r>
    </w:p>
    <w:p w:rsidR="000D2303" w:rsidRDefault="00E978FA" w:rsidP="00F608A5">
      <w:pPr>
        <w:pStyle w:val="Brdtekst"/>
        <w:spacing w:line="293" w:lineRule="exact"/>
      </w:pPr>
      <w:r>
        <w:t>Ved dokumentert sykdom refunderes elevkontingenten for sykemeldingsperioden.</w:t>
      </w:r>
    </w:p>
    <w:p w:rsidR="000D2303" w:rsidRDefault="000D2303">
      <w:pPr>
        <w:pStyle w:val="Brdtekst"/>
        <w:spacing w:before="11"/>
        <w:ind w:left="0"/>
        <w:rPr>
          <w:sz w:val="23"/>
        </w:rPr>
      </w:pPr>
    </w:p>
    <w:p w:rsidR="000D2303" w:rsidRDefault="00E978FA">
      <w:pPr>
        <w:pStyle w:val="Overskrift1"/>
        <w:numPr>
          <w:ilvl w:val="0"/>
          <w:numId w:val="1"/>
        </w:numPr>
        <w:tabs>
          <w:tab w:val="left" w:pos="371"/>
        </w:tabs>
        <w:spacing w:before="1"/>
        <w:ind w:left="370" w:hanging="255"/>
      </w:pPr>
      <w:r>
        <w:t>Oppsigelse.</w:t>
      </w:r>
    </w:p>
    <w:p w:rsidR="000D2303" w:rsidRDefault="00E978FA">
      <w:pPr>
        <w:pStyle w:val="Brdtekst"/>
      </w:pPr>
      <w:r>
        <w:t xml:space="preserve">Ved mislighold av </w:t>
      </w:r>
      <w:r w:rsidR="00B811C0">
        <w:t>elev</w:t>
      </w:r>
      <w:r>
        <w:t xml:space="preserve">plass kan rektor </w:t>
      </w:r>
      <w:r w:rsidR="00686098">
        <w:t xml:space="preserve">i samråd med lærer </w:t>
      </w:r>
      <w:bookmarkStart w:id="0" w:name="_GoBack"/>
      <w:bookmarkEnd w:id="0"/>
      <w:r>
        <w:t>vurdere oppsigelse av eleven.</w:t>
      </w:r>
    </w:p>
    <w:p w:rsidR="000D2303" w:rsidRDefault="00E978FA" w:rsidP="00F608A5">
      <w:pPr>
        <w:pStyle w:val="Brdtekst"/>
        <w:spacing w:before="2"/>
        <w:ind w:right="1562"/>
      </w:pPr>
      <w:r>
        <w:t>Ved flytting fra kommunen kan elevplass sies opp med umiddelbar virkning. Det vil da faktureres kun for inneværende semester.</w:t>
      </w:r>
    </w:p>
    <w:p w:rsidR="000D2303" w:rsidRDefault="000D2303">
      <w:pPr>
        <w:pStyle w:val="Brdtekst"/>
        <w:spacing w:before="12"/>
        <w:ind w:left="0"/>
        <w:rPr>
          <w:sz w:val="23"/>
        </w:rPr>
      </w:pPr>
    </w:p>
    <w:p w:rsidR="000D2303" w:rsidRDefault="00E978FA">
      <w:pPr>
        <w:pStyle w:val="Overskrift1"/>
        <w:numPr>
          <w:ilvl w:val="0"/>
          <w:numId w:val="1"/>
        </w:numPr>
        <w:tabs>
          <w:tab w:val="left" w:pos="369"/>
        </w:tabs>
        <w:ind w:left="368" w:hanging="253"/>
      </w:pPr>
      <w:r>
        <w:t>Klage på</w:t>
      </w:r>
      <w:r>
        <w:rPr>
          <w:spacing w:val="-2"/>
        </w:rPr>
        <w:t xml:space="preserve"> </w:t>
      </w:r>
      <w:r>
        <w:t>opptak.</w:t>
      </w:r>
    </w:p>
    <w:p w:rsidR="000D2303" w:rsidRDefault="00E978FA">
      <w:pPr>
        <w:pStyle w:val="Brdtekst"/>
        <w:ind w:right="781"/>
      </w:pPr>
      <w:r>
        <w:t>Klageinstansen er et utvalg bestående av tre habile representanter fra kult</w:t>
      </w:r>
      <w:r w:rsidR="00B811C0">
        <w:t>urskolens samarbeidsutvalg (SKKSU</w:t>
      </w:r>
      <w:r>
        <w:t>).</w:t>
      </w:r>
    </w:p>
    <w:sectPr w:rsidR="000D2303">
      <w:pgSz w:w="11910" w:h="16840"/>
      <w:pgMar w:top="1360" w:right="14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AD" w:rsidRDefault="009337AD" w:rsidP="00F608A5">
      <w:r>
        <w:separator/>
      </w:r>
    </w:p>
  </w:endnote>
  <w:endnote w:type="continuationSeparator" w:id="0">
    <w:p w:rsidR="009337AD" w:rsidRDefault="009337AD" w:rsidP="00F6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AD" w:rsidRDefault="009337AD" w:rsidP="00F608A5">
      <w:r>
        <w:separator/>
      </w:r>
    </w:p>
  </w:footnote>
  <w:footnote w:type="continuationSeparator" w:id="0">
    <w:p w:rsidR="009337AD" w:rsidRDefault="009337AD" w:rsidP="00F6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A5" w:rsidRDefault="00F608A5">
    <w:pPr>
      <w:pStyle w:val="Topptekst"/>
    </w:pPr>
    <w:r>
      <w:rPr>
        <w:noProof/>
        <w:lang w:val="nb-NO" w:eastAsia="nb-NO" w:bidi="ar-SA"/>
      </w:rPr>
      <w:drawing>
        <wp:inline distT="0" distB="0" distL="0" distR="0" wp14:anchorId="6C7760D0" wp14:editId="3AC9FD28">
          <wp:extent cx="1685925" cy="581025"/>
          <wp:effectExtent l="0" t="0" r="0" b="0"/>
          <wp:docPr id="1014105189" name="Bilde 1014105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0141051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08A5" w:rsidRDefault="00F608A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31E1C"/>
    <w:multiLevelType w:val="hybridMultilevel"/>
    <w:tmpl w:val="A9CEC040"/>
    <w:lvl w:ilvl="0" w:tplc="F6CA3BEA">
      <w:start w:val="1"/>
      <w:numFmt w:val="decimal"/>
      <w:lvlText w:val="%1."/>
      <w:lvlJc w:val="left"/>
      <w:pPr>
        <w:ind w:left="353" w:hanging="237"/>
      </w:pPr>
      <w:rPr>
        <w:rFonts w:ascii="Corbel" w:eastAsia="Corbel" w:hAnsi="Corbel" w:cs="Corbel" w:hint="default"/>
        <w:b/>
        <w:bCs/>
        <w:spacing w:val="-2"/>
        <w:w w:val="100"/>
        <w:sz w:val="24"/>
        <w:szCs w:val="24"/>
        <w:lang w:val="nb" w:eastAsia="nb" w:bidi="nb"/>
      </w:rPr>
    </w:lvl>
    <w:lvl w:ilvl="1" w:tplc="021EAF4E">
      <w:numFmt w:val="bullet"/>
      <w:lvlText w:val="•"/>
      <w:lvlJc w:val="left"/>
      <w:pPr>
        <w:ind w:left="1240" w:hanging="237"/>
      </w:pPr>
      <w:rPr>
        <w:rFonts w:hint="default"/>
        <w:lang w:val="nb" w:eastAsia="nb" w:bidi="nb"/>
      </w:rPr>
    </w:lvl>
    <w:lvl w:ilvl="2" w:tplc="D616C548">
      <w:numFmt w:val="bullet"/>
      <w:lvlText w:val="•"/>
      <w:lvlJc w:val="left"/>
      <w:pPr>
        <w:ind w:left="2121" w:hanging="237"/>
      </w:pPr>
      <w:rPr>
        <w:rFonts w:hint="default"/>
        <w:lang w:val="nb" w:eastAsia="nb" w:bidi="nb"/>
      </w:rPr>
    </w:lvl>
    <w:lvl w:ilvl="3" w:tplc="E4565E94">
      <w:numFmt w:val="bullet"/>
      <w:lvlText w:val="•"/>
      <w:lvlJc w:val="left"/>
      <w:pPr>
        <w:ind w:left="3001" w:hanging="237"/>
      </w:pPr>
      <w:rPr>
        <w:rFonts w:hint="default"/>
        <w:lang w:val="nb" w:eastAsia="nb" w:bidi="nb"/>
      </w:rPr>
    </w:lvl>
    <w:lvl w:ilvl="4" w:tplc="C9A42CDC">
      <w:numFmt w:val="bullet"/>
      <w:lvlText w:val="•"/>
      <w:lvlJc w:val="left"/>
      <w:pPr>
        <w:ind w:left="3882" w:hanging="237"/>
      </w:pPr>
      <w:rPr>
        <w:rFonts w:hint="default"/>
        <w:lang w:val="nb" w:eastAsia="nb" w:bidi="nb"/>
      </w:rPr>
    </w:lvl>
    <w:lvl w:ilvl="5" w:tplc="5F4C4FCA">
      <w:numFmt w:val="bullet"/>
      <w:lvlText w:val="•"/>
      <w:lvlJc w:val="left"/>
      <w:pPr>
        <w:ind w:left="4763" w:hanging="237"/>
      </w:pPr>
      <w:rPr>
        <w:rFonts w:hint="default"/>
        <w:lang w:val="nb" w:eastAsia="nb" w:bidi="nb"/>
      </w:rPr>
    </w:lvl>
    <w:lvl w:ilvl="6" w:tplc="86D63E2E">
      <w:numFmt w:val="bullet"/>
      <w:lvlText w:val="•"/>
      <w:lvlJc w:val="left"/>
      <w:pPr>
        <w:ind w:left="5643" w:hanging="237"/>
      </w:pPr>
      <w:rPr>
        <w:rFonts w:hint="default"/>
        <w:lang w:val="nb" w:eastAsia="nb" w:bidi="nb"/>
      </w:rPr>
    </w:lvl>
    <w:lvl w:ilvl="7" w:tplc="D6DC3B24">
      <w:numFmt w:val="bullet"/>
      <w:lvlText w:val="•"/>
      <w:lvlJc w:val="left"/>
      <w:pPr>
        <w:ind w:left="6524" w:hanging="237"/>
      </w:pPr>
      <w:rPr>
        <w:rFonts w:hint="default"/>
        <w:lang w:val="nb" w:eastAsia="nb" w:bidi="nb"/>
      </w:rPr>
    </w:lvl>
    <w:lvl w:ilvl="8" w:tplc="6234DC6E">
      <w:numFmt w:val="bullet"/>
      <w:lvlText w:val="•"/>
      <w:lvlJc w:val="left"/>
      <w:pPr>
        <w:ind w:left="7405" w:hanging="237"/>
      </w:pPr>
      <w:rPr>
        <w:rFonts w:hint="default"/>
        <w:lang w:val="nb" w:eastAsia="nb" w:bidi="nb"/>
      </w:rPr>
    </w:lvl>
  </w:abstractNum>
  <w:abstractNum w:abstractNumId="1" w15:restartNumberingAfterBreak="0">
    <w:nsid w:val="750648E7"/>
    <w:multiLevelType w:val="hybridMultilevel"/>
    <w:tmpl w:val="FFFFFFFF"/>
    <w:lvl w:ilvl="0" w:tplc="155249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EA1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CAD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E3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65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208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82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CE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A5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03"/>
    <w:rsid w:val="000D2303"/>
    <w:rsid w:val="003126AC"/>
    <w:rsid w:val="005C7886"/>
    <w:rsid w:val="00686098"/>
    <w:rsid w:val="009337AD"/>
    <w:rsid w:val="00B811C0"/>
    <w:rsid w:val="00E52A9B"/>
    <w:rsid w:val="00E978FA"/>
    <w:rsid w:val="00F6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E3CC"/>
  <w15:docId w15:val="{214F1E45-C0E9-4319-924D-6264316C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nb" w:eastAsia="nb" w:bidi="nb"/>
    </w:rPr>
  </w:style>
  <w:style w:type="paragraph" w:styleId="Overskrift1">
    <w:name w:val="heading 1"/>
    <w:basedOn w:val="Normal"/>
    <w:uiPriority w:val="1"/>
    <w:qFormat/>
    <w:pPr>
      <w:ind w:left="353" w:hanging="238"/>
      <w:outlineLvl w:val="0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avsnitt">
    <w:name w:val="List Paragraph"/>
    <w:basedOn w:val="Normal"/>
    <w:uiPriority w:val="34"/>
    <w:qFormat/>
    <w:pPr>
      <w:ind w:left="353" w:hanging="238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F608A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608A5"/>
    <w:rPr>
      <w:rFonts w:ascii="Corbel" w:eastAsia="Corbel" w:hAnsi="Corbel" w:cs="Corbel"/>
      <w:lang w:val="nb" w:eastAsia="nb" w:bidi="nb"/>
    </w:rPr>
  </w:style>
  <w:style w:type="paragraph" w:styleId="Bunntekst">
    <w:name w:val="footer"/>
    <w:basedOn w:val="Normal"/>
    <w:link w:val="BunntekstTegn"/>
    <w:uiPriority w:val="99"/>
    <w:unhideWhenUsed/>
    <w:rsid w:val="00F608A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608A5"/>
    <w:rPr>
      <w:rFonts w:ascii="Corbel" w:eastAsia="Corbel" w:hAnsi="Corbel" w:cs="Corbel"/>
      <w:lang w:val="nb" w:eastAsia="nb" w:bidi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 Stensland</cp:lastModifiedBy>
  <cp:revision>2</cp:revision>
  <dcterms:created xsi:type="dcterms:W3CDTF">2021-04-11T09:06:00Z</dcterms:created>
  <dcterms:modified xsi:type="dcterms:W3CDTF">2021-04-11T09:06:00Z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2021-04-08T00:00:00Z</vt:filetime>
  </property>
</Properties>
</file>